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0AA5" w14:textId="4F388BD0" w:rsidR="00820931" w:rsidRDefault="00AF2F00">
      <w:pPr>
        <w:pStyle w:val="Body"/>
        <w:spacing w:after="120" w:line="259" w:lineRule="auto"/>
        <w:jc w:val="center"/>
        <w:outlineLvl w:val="0"/>
      </w:pPr>
      <w:r>
        <w:rPr>
          <w:b/>
          <w:bCs/>
          <w:sz w:val="32"/>
          <w:szCs w:val="32"/>
        </w:rPr>
        <w:t>RUI YANG, PHD</w:t>
      </w:r>
      <w:bookmarkStart w:id="0" w:name="_GoBack"/>
      <w:bookmarkEnd w:id="0"/>
    </w:p>
    <w:p w14:paraId="033F327D" w14:textId="77777777" w:rsidR="00820931" w:rsidRDefault="00820931">
      <w:pPr>
        <w:pStyle w:val="Body"/>
        <w:widowControl w:val="0"/>
        <w:spacing w:after="120"/>
        <w:jc w:val="center"/>
        <w:outlineLvl w:val="0"/>
        <w:rPr>
          <w:rFonts w:ascii="Garamond" w:eastAsia="Garamond" w:hAnsi="Garamond" w:cs="Garamond"/>
          <w:b/>
          <w:bCs/>
          <w:sz w:val="10"/>
          <w:szCs w:val="10"/>
        </w:rPr>
      </w:pPr>
    </w:p>
    <w:p w14:paraId="2A809105" w14:textId="77777777" w:rsidR="00820931" w:rsidRDefault="00820931">
      <w:pPr>
        <w:pStyle w:val="Body"/>
        <w:outlineLvl w:val="0"/>
        <w:rPr>
          <w:rFonts w:ascii="Garamond" w:eastAsia="Garamond" w:hAnsi="Garamond" w:cs="Garamond"/>
          <w:b/>
          <w:bCs/>
          <w:sz w:val="10"/>
          <w:szCs w:val="10"/>
        </w:rPr>
      </w:pPr>
    </w:p>
    <w:p w14:paraId="21483BB8" w14:textId="77777777" w:rsidR="00820931" w:rsidRDefault="00AF2F00">
      <w:pPr>
        <w:pStyle w:val="Body"/>
        <w:pBdr>
          <w:bottom w:val="single" w:sz="6" w:space="1" w:color="000000"/>
        </w:pBdr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EDUCATION</w:t>
      </w:r>
    </w:p>
    <w:p w14:paraId="6B27D696" w14:textId="77777777" w:rsidR="00820931" w:rsidRDefault="00AF2F00">
      <w:pPr>
        <w:pStyle w:val="Body"/>
        <w:spacing w:before="120"/>
        <w:jc w:val="both"/>
      </w:pPr>
      <w:bookmarkStart w:id="1" w:name="OLE_LINK7"/>
      <w:bookmarkStart w:id="2" w:name="OLE_LINK8"/>
      <w:r>
        <w:rPr>
          <w:lang w:val="de-DE"/>
        </w:rPr>
        <w:t xml:space="preserve">Ph.D. in Strategic Management and Organizations                                                       </w:t>
      </w:r>
      <w:r>
        <w:rPr>
          <w:lang w:val="de-DE"/>
        </w:rPr>
        <w:tab/>
        <w:t xml:space="preserve">   2020 </w:t>
      </w:r>
    </w:p>
    <w:p w14:paraId="7260230A" w14:textId="77777777" w:rsidR="00820931" w:rsidRDefault="00AF2F00">
      <w:pPr>
        <w:pStyle w:val="Body"/>
        <w:jc w:val="both"/>
        <w:rPr>
          <w:i/>
          <w:iCs/>
        </w:rPr>
      </w:pPr>
      <w:r>
        <w:rPr>
          <w:i/>
          <w:iCs/>
        </w:rPr>
        <w:t>University of California, Riverside (Anderson Graduate School of Management)</w:t>
      </w:r>
    </w:p>
    <w:p w14:paraId="6D2D1BB5" w14:textId="77777777" w:rsidR="00820931" w:rsidRDefault="00AF2F00">
      <w:pPr>
        <w:pStyle w:val="Body"/>
        <w:spacing w:before="60"/>
        <w:jc w:val="both"/>
      </w:pPr>
      <w:r>
        <w:t xml:space="preserve">M.B.A. in Finance and Entrepreneurship                                                                              </w:t>
      </w:r>
      <w:r>
        <w:rPr>
          <w:color w:val="FFFFFF"/>
          <w:u w:color="FFFFFF"/>
        </w:rPr>
        <w:t xml:space="preserve">    </w:t>
      </w:r>
      <w:r>
        <w:t>2013</w:t>
      </w:r>
    </w:p>
    <w:p w14:paraId="768CF04D" w14:textId="77777777" w:rsidR="00820931" w:rsidRDefault="00AF2F00">
      <w:pPr>
        <w:pStyle w:val="Body"/>
        <w:jc w:val="both"/>
        <w:rPr>
          <w:i/>
          <w:iCs/>
        </w:rPr>
      </w:pPr>
      <w:r>
        <w:rPr>
          <w:i/>
          <w:iCs/>
        </w:rPr>
        <w:t>University of San Diego</w:t>
      </w:r>
    </w:p>
    <w:p w14:paraId="17EBBC6D" w14:textId="77777777" w:rsidR="00820931" w:rsidRDefault="00AF2F00">
      <w:pPr>
        <w:pStyle w:val="Body"/>
        <w:spacing w:before="60"/>
        <w:jc w:val="both"/>
      </w:pPr>
      <w:r>
        <w:t xml:space="preserve">M.A. in Labor Economics                                                                                  </w:t>
      </w:r>
      <w:r>
        <w:rPr>
          <w:color w:val="FFFFFF"/>
          <w:u w:color="FFFFFF"/>
        </w:rPr>
        <w:t>20</w:t>
      </w:r>
      <w:r>
        <w:rPr>
          <w:color w:val="FFFFFF"/>
          <w:u w:color="FFFFFF"/>
        </w:rPr>
        <w:t xml:space="preserve">07 –             </w:t>
      </w:r>
      <w:r>
        <w:t>2010</w:t>
      </w:r>
    </w:p>
    <w:p w14:paraId="49A85E37" w14:textId="77777777" w:rsidR="00820931" w:rsidRDefault="00AF2F00">
      <w:pPr>
        <w:pStyle w:val="Body"/>
        <w:jc w:val="both"/>
        <w:rPr>
          <w:i/>
          <w:iCs/>
        </w:rPr>
      </w:pPr>
      <w:r>
        <w:rPr>
          <w:i/>
          <w:iCs/>
        </w:rPr>
        <w:t>Capital University of Economics and Business</w:t>
      </w:r>
    </w:p>
    <w:p w14:paraId="5B333BCC" w14:textId="77777777" w:rsidR="00820931" w:rsidRDefault="00AF2F00">
      <w:pPr>
        <w:pStyle w:val="Body"/>
        <w:spacing w:before="60"/>
        <w:jc w:val="both"/>
      </w:pPr>
      <w:r>
        <w:t xml:space="preserve">B.A. in Management                                                                                      </w:t>
      </w:r>
      <w:r>
        <w:rPr>
          <w:color w:val="FFFFFF"/>
          <w:u w:color="FFFFFF"/>
        </w:rPr>
        <w:t xml:space="preserve">2002 –                 </w:t>
      </w:r>
      <w:r>
        <w:t>2006</w:t>
      </w:r>
    </w:p>
    <w:p w14:paraId="5789D674" w14:textId="77777777" w:rsidR="00820931" w:rsidRDefault="00AF2F00">
      <w:pPr>
        <w:pStyle w:val="Body"/>
        <w:jc w:val="both"/>
      </w:pPr>
      <w:r>
        <w:rPr>
          <w:i/>
          <w:iCs/>
        </w:rPr>
        <w:t>Capital University of Economics and Business</w:t>
      </w:r>
    </w:p>
    <w:bookmarkEnd w:id="1"/>
    <w:bookmarkEnd w:id="2"/>
    <w:p w14:paraId="5DF4F5B5" w14:textId="77777777" w:rsidR="00820931" w:rsidRDefault="00820931">
      <w:pPr>
        <w:pStyle w:val="a6"/>
        <w:spacing w:line="259" w:lineRule="auto"/>
        <w:rPr>
          <w:sz w:val="16"/>
          <w:szCs w:val="16"/>
        </w:rPr>
      </w:pPr>
    </w:p>
    <w:p w14:paraId="19830B3B" w14:textId="77777777" w:rsidR="00820931" w:rsidRDefault="00820931">
      <w:pPr>
        <w:pStyle w:val="a6"/>
        <w:spacing w:line="259" w:lineRule="auto"/>
        <w:rPr>
          <w:sz w:val="24"/>
          <w:szCs w:val="24"/>
        </w:rPr>
      </w:pPr>
    </w:p>
    <w:p w14:paraId="53528E2E" w14:textId="77777777" w:rsidR="00820931" w:rsidRDefault="00820931">
      <w:pPr>
        <w:pStyle w:val="a6"/>
        <w:spacing w:line="259" w:lineRule="auto"/>
        <w:rPr>
          <w:sz w:val="10"/>
          <w:szCs w:val="10"/>
        </w:rPr>
      </w:pPr>
    </w:p>
    <w:p w14:paraId="212559F2" w14:textId="77777777" w:rsidR="00820931" w:rsidRDefault="00AF2F00">
      <w:pPr>
        <w:pStyle w:val="Body"/>
        <w:pBdr>
          <w:bottom w:val="single" w:sz="6" w:space="1" w:color="000000"/>
        </w:pBdr>
        <w:outlineLvl w:val="0"/>
        <w:rPr>
          <w:rFonts w:ascii="Garamond" w:eastAsia="Garamond" w:hAnsi="Garamond" w:cs="Garamond"/>
          <w:b/>
          <w:bCs/>
        </w:rPr>
      </w:pPr>
      <w:bookmarkStart w:id="3" w:name="OLE_LINK14"/>
      <w:bookmarkStart w:id="4" w:name="OLE_LINK15"/>
      <w:r>
        <w:rPr>
          <w:rFonts w:ascii="Garamond" w:hAnsi="Garamond"/>
          <w:b/>
          <w:bCs/>
        </w:rPr>
        <w:t xml:space="preserve">REFEREED </w:t>
      </w:r>
      <w:r>
        <w:rPr>
          <w:rFonts w:ascii="Garamond" w:hAnsi="Garamond"/>
          <w:b/>
          <w:bCs/>
        </w:rPr>
        <w:t>PUBLICATIONS</w:t>
      </w:r>
    </w:p>
    <w:p w14:paraId="30F86D96" w14:textId="57666F12" w:rsidR="00820931" w:rsidRDefault="00AF2F00">
      <w:pPr>
        <w:pStyle w:val="Default"/>
        <w:suppressAutoHyphens/>
        <w:spacing w:before="0"/>
        <w:rPr>
          <w:rFonts w:ascii="Garamond" w:eastAsia="Garamond" w:hAnsi="Garamond" w:cs="Garamond"/>
          <w:b/>
          <w:bCs/>
          <w:color w:val="111111"/>
          <w:shd w:val="clear" w:color="auto" w:fill="FFFFFF"/>
        </w:rPr>
      </w:pPr>
      <w:bookmarkStart w:id="5" w:name="OLE_LINK9"/>
      <w:bookmarkStart w:id="6" w:name="OLE_LINK10"/>
      <w:bookmarkStart w:id="7" w:name="OLE_LINK18"/>
      <w:bookmarkEnd w:id="3"/>
      <w:bookmarkEnd w:id="4"/>
      <w:r>
        <w:rPr>
          <w:rFonts w:ascii="Garamond" w:hAnsi="Garamond"/>
          <w:b/>
          <w:bCs/>
          <w:color w:val="111111"/>
          <w:shd w:val="clear" w:color="auto" w:fill="FFFFFF"/>
        </w:rPr>
        <w:t>Yang R</w:t>
      </w:r>
      <w:r>
        <w:rPr>
          <w:rFonts w:ascii="Garamond" w:hAnsi="Garamond"/>
          <w:color w:val="111111"/>
          <w:shd w:val="clear" w:color="auto" w:fill="FFFFFF"/>
        </w:rPr>
        <w:t xml:space="preserve">, Shaheer N, Wang Y, &amp; Li Z. 2025. </w:t>
      </w:r>
      <w:hyperlink r:id="rId6" w:history="1">
        <w:r w:rsidRPr="00D66A7B">
          <w:rPr>
            <w:rStyle w:val="Hyperlink0"/>
            <w:rFonts w:ascii="Times New Roman" w:hAnsi="Times New Roman"/>
            <w:color w:val="000000" w:themeColor="text1"/>
            <w:u w:val="none"/>
            <w:shd w:val="clear" w:color="auto" w:fill="FFFFFF"/>
          </w:rPr>
          <w:t>The internationalization of digital cultural content creators on global social media: Navigating virtual outsidership in a borderless space</w:t>
        </w:r>
      </w:hyperlink>
      <w:r>
        <w:rPr>
          <w:rFonts w:ascii="Times New Roman" w:hAnsi="Times New Roman"/>
          <w:color w:val="111111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i/>
          <w:iCs/>
          <w:color w:val="111111"/>
          <w:shd w:val="clear" w:color="auto" w:fill="FFFFFF"/>
        </w:rPr>
        <w:t>Journal of International Business Studies</w:t>
      </w:r>
      <w:r>
        <w:rPr>
          <w:rFonts w:ascii="Times New Roman" w:hAnsi="Times New Roman"/>
          <w:color w:val="111111"/>
          <w:shd w:val="clear" w:color="auto" w:fill="FFFFFF"/>
        </w:rPr>
        <w:t xml:space="preserve">. </w:t>
      </w:r>
      <w:hyperlink r:id="rId7" w:history="1">
        <w:r w:rsidRPr="00D66A7B">
          <w:rPr>
            <w:rStyle w:val="a3"/>
            <w:rFonts w:ascii="Times New Roman" w:hAnsi="Times New Roman"/>
            <w:u w:val="none"/>
            <w:shd w:val="clear" w:color="auto" w:fill="FFFFFF"/>
          </w:rPr>
          <w:t>DOI: 10.1057/s41267-025-00789-9</w:t>
        </w:r>
      </w:hyperlink>
    </w:p>
    <w:p w14:paraId="4590D0B5" w14:textId="77777777" w:rsidR="00820931" w:rsidRDefault="00AF2F00">
      <w:pPr>
        <w:pStyle w:val="Body"/>
        <w:spacing w:before="120" w:after="120" w:line="276" w:lineRule="auto"/>
      </w:pPr>
      <w:bookmarkStart w:id="8" w:name="OLE_LINK11"/>
      <w:bookmarkStart w:id="9" w:name="OLE_LINK13"/>
      <w:bookmarkEnd w:id="5"/>
      <w:bookmarkEnd w:id="6"/>
      <w:bookmarkEnd w:id="7"/>
      <w:r>
        <w:rPr>
          <w:b/>
          <w:bCs/>
        </w:rPr>
        <w:t>Yang R</w:t>
      </w:r>
      <w:r>
        <w:t xml:space="preserve">, &amp; </w:t>
      </w:r>
      <w:proofErr w:type="spellStart"/>
      <w:r>
        <w:t>Haleblian</w:t>
      </w:r>
      <w:proofErr w:type="spellEnd"/>
      <w:r>
        <w:t xml:space="preserve"> J. 2019. </w:t>
      </w:r>
      <w:hyperlink r:id="rId8" w:history="1">
        <w:r>
          <w:rPr>
            <w:rStyle w:val="Hyperlink1"/>
          </w:rPr>
          <w:t>Acquisition's Impact on A</w:t>
        </w:r>
        <w:r>
          <w:rPr>
            <w:rStyle w:val="Hyperlink1"/>
          </w:rPr>
          <w:t>lliance Network and Market's Revaluations on Alliance Partners</w:t>
        </w:r>
      </w:hyperlink>
      <w:r>
        <w:t xml:space="preserve">. </w:t>
      </w:r>
      <w:r>
        <w:rPr>
          <w:b/>
          <w:bCs/>
          <w:i/>
          <w:iCs/>
        </w:rPr>
        <w:t>Academy of Management Best Paper Proceedings</w:t>
      </w:r>
      <w:r>
        <w:t xml:space="preserve">. 2019(1):15836. </w:t>
      </w:r>
      <w:hyperlink r:id="rId9" w:history="1">
        <w:r>
          <w:rPr>
            <w:rStyle w:val="Hyperlink1"/>
            <w:lang w:val="pt-PT"/>
          </w:rPr>
          <w:t>DOI: 10.5465/AMBPP.2019.136.</w:t>
        </w:r>
      </w:hyperlink>
      <w:bookmarkEnd w:id="8"/>
      <w:bookmarkEnd w:id="9"/>
    </w:p>
    <w:p w14:paraId="5FA398F4" w14:textId="77777777" w:rsidR="00820931" w:rsidRDefault="00AF2F00">
      <w:pPr>
        <w:pStyle w:val="Body"/>
        <w:spacing w:before="120" w:after="120" w:line="276" w:lineRule="auto"/>
      </w:pPr>
      <w:r>
        <w:rPr>
          <w:lang w:val="de-DE"/>
        </w:rPr>
        <w:t xml:space="preserve">Mak V, Seale D, Gisches E, </w:t>
      </w:r>
      <w:r>
        <w:rPr>
          <w:b/>
          <w:bCs/>
        </w:rPr>
        <w:t>Yang R</w:t>
      </w:r>
      <w:r>
        <w:t>,</w:t>
      </w:r>
      <w:r>
        <w:t xml:space="preserve"> Cheng M, Moon M, &amp; Rapoport A. 2018. </w:t>
      </w:r>
      <w:hyperlink r:id="rId10" w:history="1">
        <w:r>
          <w:rPr>
            <w:rStyle w:val="Hyperlink1"/>
          </w:rPr>
          <w:t>The Braess Paradox and Coordination Failure in Directed Networks with Mixed Externalities</w:t>
        </w:r>
        <w:r>
          <w:rPr>
            <w:rStyle w:val="Hyperlink0"/>
            <w:i/>
            <w:iCs/>
            <w:color w:val="000000"/>
            <w:u w:val="none" w:color="000000"/>
          </w:rPr>
          <w:t>.</w:t>
        </w:r>
      </w:hyperlink>
      <w:r>
        <w:rPr>
          <w:i/>
          <w:iCs/>
        </w:rPr>
        <w:t xml:space="preserve"> </w:t>
      </w:r>
      <w:r>
        <w:rPr>
          <w:b/>
          <w:bCs/>
          <w:i/>
          <w:iCs/>
        </w:rPr>
        <w:t>Production and Operations Management</w:t>
      </w:r>
      <w:r>
        <w:rPr>
          <w:i/>
          <w:iCs/>
        </w:rPr>
        <w:t xml:space="preserve">, </w:t>
      </w:r>
      <w:r>
        <w:t>27(4): 717-733</w:t>
      </w:r>
      <w:r>
        <w:t>.</w:t>
      </w:r>
    </w:p>
    <w:p w14:paraId="222FA362" w14:textId="77777777" w:rsidR="00820931" w:rsidRDefault="00820931">
      <w:pPr>
        <w:pStyle w:val="Body"/>
        <w:rPr>
          <w:b/>
          <w:bCs/>
        </w:rPr>
      </w:pPr>
    </w:p>
    <w:p w14:paraId="189B98CE" w14:textId="77777777" w:rsidR="00820931" w:rsidRDefault="00820931">
      <w:pPr>
        <w:pStyle w:val="Body"/>
        <w:rPr>
          <w:b/>
          <w:bCs/>
          <w:sz w:val="10"/>
          <w:szCs w:val="10"/>
        </w:rPr>
      </w:pPr>
    </w:p>
    <w:p w14:paraId="2441E523" w14:textId="77777777" w:rsidR="00820931" w:rsidRDefault="00AF2F00">
      <w:pPr>
        <w:pStyle w:val="Body"/>
        <w:pBdr>
          <w:bottom w:val="single" w:sz="6" w:space="1" w:color="000000"/>
        </w:pBdr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CONFERENCE PAPERS</w:t>
      </w:r>
    </w:p>
    <w:p w14:paraId="0F004270" w14:textId="77777777" w:rsidR="00820931" w:rsidRDefault="00AF2F00">
      <w:pPr>
        <w:pStyle w:val="Default"/>
        <w:suppressAutoHyphens/>
        <w:spacing w:before="0" w:line="288" w:lineRule="auto"/>
        <w:rPr>
          <w:rFonts w:ascii="Garamond" w:eastAsia="Garamond" w:hAnsi="Garamond" w:cs="Garamond"/>
          <w:b/>
          <w:bCs/>
          <w:u w:color="000000"/>
          <w:shd w:val="clear" w:color="auto" w:fill="FFFFFF"/>
        </w:rPr>
      </w:pPr>
      <w:bookmarkStart w:id="10" w:name="OLE_LINK16"/>
      <w:bookmarkStart w:id="11" w:name="OLE_LINK17"/>
      <w:r>
        <w:rPr>
          <w:rFonts w:ascii="Times New Roman" w:hAnsi="Times New Roman"/>
          <w:b/>
          <w:bCs/>
          <w:color w:val="222222"/>
          <w:shd w:val="clear" w:color="auto" w:fill="FFFFFF"/>
        </w:rPr>
        <w:t>Yang, R</w:t>
      </w:r>
      <w:r>
        <w:rPr>
          <w:rFonts w:ascii="Times New Roman" w:hAnsi="Times New Roman"/>
          <w:color w:val="222222"/>
          <w:shd w:val="clear" w:color="auto" w:fill="FFFFFF"/>
        </w:rPr>
        <w:t>,</w:t>
      </w:r>
      <w:r>
        <w:rPr>
          <w:rFonts w:ascii="Times New Roman" w:hAnsi="Times New Roman"/>
          <w:color w:val="222222"/>
          <w:shd w:val="clear" w:color="auto" w:fill="FFFFFF"/>
          <w:lang w:val="nl-NL"/>
        </w:rPr>
        <w:t xml:space="preserve"> &amp; Wang, </w:t>
      </w:r>
      <w:r>
        <w:rPr>
          <w:rFonts w:ascii="Times New Roman" w:hAnsi="Times New Roman"/>
          <w:color w:val="222222"/>
          <w:shd w:val="clear" w:color="auto" w:fill="FFFFFF"/>
        </w:rPr>
        <w:t xml:space="preserve">J. (2024). A Quasi-Experimental Study of Cross-Border Web-search Traffic to E-commerce Amidst Regional Unrest. </w:t>
      </w:r>
      <w:r>
        <w:rPr>
          <w:rFonts w:ascii="Times New Roman" w:hAnsi="Times New Roman"/>
          <w:b/>
          <w:bCs/>
          <w:i/>
          <w:iCs/>
          <w:u w:color="000000"/>
          <w:shd w:val="clear" w:color="auto" w:fill="FFFFFF"/>
        </w:rPr>
        <w:t>Academy of Management Annual Conference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hd w:val="clear" w:color="auto" w:fill="FFFFFF"/>
        </w:rPr>
        <w:t>2024. Chicago, IL.</w:t>
      </w:r>
    </w:p>
    <w:p w14:paraId="18018A8C" w14:textId="77777777" w:rsidR="00820931" w:rsidRDefault="00AF2F00">
      <w:pPr>
        <w:pStyle w:val="Default"/>
        <w:suppressAutoHyphens/>
        <w:spacing w:before="0" w:line="288" w:lineRule="auto"/>
        <w:rPr>
          <w:rFonts w:ascii="Garamond" w:eastAsia="Garamond" w:hAnsi="Garamond" w:cs="Garamond"/>
          <w:b/>
          <w:bCs/>
          <w:u w:color="000000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Wang X, Wang, J, Xia J, </w:t>
      </w:r>
      <w:r>
        <w:rPr>
          <w:rFonts w:ascii="Times New Roman" w:hAnsi="Times New Roman"/>
          <w:b/>
          <w:bCs/>
          <w:u w:color="000000"/>
          <w:shd w:val="clear" w:color="auto" w:fill="FFFFFF"/>
        </w:rPr>
        <w:t xml:space="preserve">Yang R. </w:t>
      </w:r>
      <w:hyperlink r:id="rId11" w:history="1">
        <w:r>
          <w:rPr>
            <w:rStyle w:val="Hyperlink2"/>
            <w:rFonts w:ascii="Times New Roman" w:hAnsi="Times New Roman"/>
            <w:shd w:val="clear" w:color="auto" w:fill="FFFFFF"/>
          </w:rPr>
          <w:t>Courtship and Communication: CEO Twitter Post and Corporate Press Release in Predicting Acquisition Outcomes</w:t>
        </w:r>
      </w:hyperlink>
      <w:r>
        <w:rPr>
          <w:rFonts w:ascii="Times New Roman" w:hAnsi="Times New Roman"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i/>
          <w:iCs/>
          <w:color w:val="222222"/>
          <w:shd w:val="clear" w:color="auto" w:fill="FFFFFF"/>
        </w:rPr>
        <w:t>Strategic Management Society Annual Conference</w:t>
      </w:r>
      <w:r>
        <w:rPr>
          <w:rFonts w:ascii="Times New Roman" w:hAnsi="Times New Roman"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hd w:val="clear" w:color="auto" w:fill="FFFFFF"/>
        </w:rPr>
        <w:t>2023, Toronto.</w:t>
      </w:r>
    </w:p>
    <w:p w14:paraId="0E2CD7C2" w14:textId="77777777" w:rsidR="00820931" w:rsidRDefault="00AF2F00">
      <w:pPr>
        <w:pStyle w:val="Body"/>
        <w:spacing w:before="20" w:after="20" w:line="300" w:lineRule="auto"/>
        <w:rPr>
          <w:rFonts w:ascii="Garamond" w:eastAsia="Garamond" w:hAnsi="Garamond" w:cs="Garamond"/>
          <w:b/>
          <w:bCs/>
        </w:rPr>
      </w:pPr>
      <w:bookmarkStart w:id="12" w:name="OLE_LINK1"/>
      <w:bookmarkEnd w:id="10"/>
      <w:bookmarkEnd w:id="11"/>
      <w:r>
        <w:rPr>
          <w:b/>
          <w:bCs/>
        </w:rPr>
        <w:t>Y</w:t>
      </w:r>
      <w:bookmarkStart w:id="13" w:name="OLE_LINK2"/>
      <w:bookmarkEnd w:id="12"/>
      <w:r>
        <w:rPr>
          <w:b/>
          <w:bCs/>
        </w:rPr>
        <w:t>ang, R.</w:t>
      </w:r>
      <w:r>
        <w:rPr>
          <w:b/>
          <w:bCs/>
          <w:i/>
          <w:iCs/>
        </w:rPr>
        <w:t xml:space="preserve"> </w:t>
      </w:r>
      <w:r>
        <w:t xml:space="preserve">Audience Coherence and Learning in Social Construction of Market Value: Evidence from DeFi. </w:t>
      </w:r>
      <w:r>
        <w:rPr>
          <w:b/>
          <w:bCs/>
          <w:i/>
          <w:iCs/>
        </w:rPr>
        <w:t>Strategic Management Society Annual Conference</w:t>
      </w:r>
      <w:r>
        <w:rPr>
          <w:lang w:val="it-IT"/>
        </w:rPr>
        <w:t>, 2021. Virtual Conference.</w:t>
      </w:r>
      <w:bookmarkEnd w:id="13"/>
    </w:p>
    <w:p w14:paraId="695DD81C" w14:textId="77777777" w:rsidR="00820931" w:rsidRDefault="00AF2F00">
      <w:pPr>
        <w:pStyle w:val="Body"/>
        <w:spacing w:before="20" w:after="20" w:line="300" w:lineRule="auto"/>
      </w:pPr>
      <w:bookmarkStart w:id="14" w:name="OLE_LINK12"/>
      <w:r>
        <w:rPr>
          <w:b/>
          <w:bCs/>
        </w:rPr>
        <w:t>Y</w:t>
      </w:r>
      <w:bookmarkStart w:id="15" w:name="OLE_LINK22"/>
      <w:bookmarkEnd w:id="14"/>
      <w:r>
        <w:rPr>
          <w:b/>
          <w:bCs/>
        </w:rPr>
        <w:t>ang, R</w:t>
      </w:r>
      <w:r>
        <w:t xml:space="preserve">. Managing Technological Coherence and Institutional Conformity in Acquisitions. </w:t>
      </w:r>
      <w:r>
        <w:rPr>
          <w:b/>
          <w:bCs/>
          <w:i/>
          <w:iCs/>
        </w:rPr>
        <w:t>Strategic Management Society Annual Conference</w:t>
      </w:r>
      <w:r>
        <w:rPr>
          <w:lang w:val="it-IT"/>
        </w:rPr>
        <w:t>, 2020. Virtual Conference.</w:t>
      </w:r>
    </w:p>
    <w:p w14:paraId="50389192" w14:textId="77777777" w:rsidR="00820931" w:rsidRDefault="00AF2F00">
      <w:pPr>
        <w:pStyle w:val="Body"/>
        <w:spacing w:before="20" w:after="20" w:line="300" w:lineRule="auto"/>
      </w:pPr>
      <w:r>
        <w:rPr>
          <w:b/>
          <w:bCs/>
        </w:rPr>
        <w:lastRenderedPageBreak/>
        <w:t>Yang, R</w:t>
      </w:r>
      <w:r>
        <w:t xml:space="preserve">. </w:t>
      </w:r>
      <w:hyperlink r:id="rId12" w:history="1">
        <w:r>
          <w:rPr>
            <w:rStyle w:val="Hyperlink1"/>
          </w:rPr>
          <w:t>Identity Consi</w:t>
        </w:r>
        <w:r>
          <w:rPr>
            <w:rStyle w:val="Hyperlink1"/>
          </w:rPr>
          <w:t>stency as a Signal of Resource Autonomy</w:t>
        </w:r>
      </w:hyperlink>
      <w:r>
        <w:t xml:space="preserve">. </w:t>
      </w:r>
      <w:r>
        <w:rPr>
          <w:b/>
          <w:bCs/>
          <w:i/>
          <w:iCs/>
        </w:rPr>
        <w:t>Academy of Management Annual Conference</w:t>
      </w:r>
      <w:r>
        <w:rPr>
          <w:lang w:val="it-IT"/>
        </w:rPr>
        <w:t>, 2020. Virtual Conference.</w:t>
      </w:r>
    </w:p>
    <w:p w14:paraId="2535815B" w14:textId="77777777" w:rsidR="00820931" w:rsidRDefault="00AF2F00">
      <w:pPr>
        <w:pStyle w:val="Body"/>
        <w:spacing w:before="20" w:after="20" w:line="300" w:lineRule="auto"/>
      </w:pPr>
      <w:r>
        <w:rPr>
          <w:b/>
          <w:bCs/>
        </w:rPr>
        <w:t>Yang, R</w:t>
      </w:r>
      <w:r>
        <w:t xml:space="preserve">. &amp; </w:t>
      </w:r>
      <w:proofErr w:type="spellStart"/>
      <w:r>
        <w:t>Haleblian</w:t>
      </w:r>
      <w:proofErr w:type="spellEnd"/>
      <w:r>
        <w:t xml:space="preserve">, J. </w:t>
      </w:r>
      <w:hyperlink r:id="rId13" w:history="1">
        <w:r>
          <w:rPr>
            <w:rStyle w:val="Hyperlink1"/>
          </w:rPr>
          <w:t>The Impact of Acquisition on Changing Alliance Network</w:t>
        </w:r>
      </w:hyperlink>
      <w:r>
        <w:t>.</w:t>
      </w:r>
      <w:r>
        <w:t xml:space="preserve"> </w:t>
      </w:r>
      <w:r>
        <w:rPr>
          <w:b/>
          <w:bCs/>
          <w:i/>
          <w:iCs/>
        </w:rPr>
        <w:t>Academy of Management Annual Conference</w:t>
      </w:r>
      <w:r>
        <w:t>, 2019. Boston, MA.</w:t>
      </w:r>
    </w:p>
    <w:p w14:paraId="10B04871" w14:textId="77777777" w:rsidR="00820931" w:rsidRDefault="00AF2F00">
      <w:pPr>
        <w:pStyle w:val="Body"/>
        <w:spacing w:before="20" w:after="20" w:line="300" w:lineRule="auto"/>
      </w:pPr>
      <w:r>
        <w:rPr>
          <w:b/>
          <w:bCs/>
        </w:rPr>
        <w:t>Yang, R</w:t>
      </w:r>
      <w:r>
        <w:t xml:space="preserve">. </w:t>
      </w:r>
      <w:hyperlink r:id="rId14" w:anchor="/?_k=58v59i" w:history="1">
        <w:r>
          <w:rPr>
            <w:rStyle w:val="Hyperlink1"/>
          </w:rPr>
          <w:t>Using Acquisitions to Achieve Optimal Distinctiveness.</w:t>
        </w:r>
      </w:hyperlink>
      <w:r>
        <w:t xml:space="preserve"> </w:t>
      </w:r>
      <w:r>
        <w:rPr>
          <w:b/>
          <w:bCs/>
          <w:i/>
          <w:iCs/>
        </w:rPr>
        <w:t>Strategic Management Society Annu</w:t>
      </w:r>
      <w:r>
        <w:rPr>
          <w:b/>
          <w:bCs/>
          <w:i/>
          <w:iCs/>
        </w:rPr>
        <w:t>al Conference</w:t>
      </w:r>
      <w:r>
        <w:t>, 2019. Minneapolis, MN.</w:t>
      </w:r>
    </w:p>
    <w:p w14:paraId="55D7DC5C" w14:textId="77777777" w:rsidR="00820931" w:rsidRDefault="00AF2F00">
      <w:pPr>
        <w:pStyle w:val="Body"/>
        <w:spacing w:before="20" w:after="20" w:line="300" w:lineRule="auto"/>
      </w:pPr>
      <w:r>
        <w:rPr>
          <w:b/>
          <w:bCs/>
        </w:rPr>
        <w:t>Yang, R</w:t>
      </w:r>
      <w:r>
        <w:t>.</w:t>
      </w:r>
      <w:r>
        <w:rPr>
          <w:rFonts w:ascii="Calibri" w:hAnsi="Calibri"/>
        </w:rPr>
        <w:t xml:space="preserve"> </w:t>
      </w:r>
      <w:hyperlink r:id="rId15" w:history="1">
        <w:r>
          <w:rPr>
            <w:rStyle w:val="Hyperlink1"/>
          </w:rPr>
          <w:t>Value Transfer in Technology Acquisitions: Signaling from Startups</w:t>
        </w:r>
        <w:r>
          <w:rPr>
            <w:rStyle w:val="Hyperlink1"/>
            <w:rtl/>
          </w:rPr>
          <w:t xml:space="preserve">’ </w:t>
        </w:r>
        <w:r>
          <w:rPr>
            <w:rStyle w:val="Hyperlink1"/>
          </w:rPr>
          <w:t>Common-investor Network.</w:t>
        </w:r>
      </w:hyperlink>
      <w:r>
        <w:t xml:space="preserve"> </w:t>
      </w:r>
      <w:r>
        <w:rPr>
          <w:b/>
          <w:bCs/>
          <w:i/>
          <w:iCs/>
        </w:rPr>
        <w:t>Academy of Management Annual Confe</w:t>
      </w:r>
      <w:r>
        <w:rPr>
          <w:b/>
          <w:bCs/>
          <w:i/>
          <w:iCs/>
        </w:rPr>
        <w:t>rence</w:t>
      </w:r>
      <w:r>
        <w:t>, 2018. Chicago, IL.</w:t>
      </w:r>
    </w:p>
    <w:p w14:paraId="552D8FEF" w14:textId="77777777" w:rsidR="00820931" w:rsidRDefault="00AF2F00">
      <w:pPr>
        <w:pStyle w:val="Body"/>
        <w:spacing w:before="20" w:after="20" w:line="300" w:lineRule="auto"/>
      </w:pPr>
      <w:r>
        <w:rPr>
          <w:b/>
          <w:bCs/>
        </w:rPr>
        <w:t>Yang, R</w:t>
      </w:r>
      <w:r>
        <w:t>. &amp; Zheng, C.</w:t>
      </w:r>
      <w:r>
        <w:rPr>
          <w:rFonts w:ascii="Calibri" w:hAnsi="Calibri"/>
        </w:rPr>
        <w:t xml:space="preserve"> </w:t>
      </w:r>
      <w:hyperlink r:id="rId16" w:history="1">
        <w:r>
          <w:rPr>
            <w:rStyle w:val="Hyperlink1"/>
          </w:rPr>
          <w:t xml:space="preserve">Balancing the Tradeoff or Stuck in the Middle? the Distinction of the </w:t>
        </w:r>
        <w:r>
          <w:rPr>
            <w:rStyle w:val="Hyperlink1"/>
            <w:rtl/>
          </w:rPr>
          <w:t>‘</w:t>
        </w:r>
        <w:r>
          <w:rPr>
            <w:rStyle w:val="Hyperlink1"/>
          </w:rPr>
          <w:t>Distinctiveness</w:t>
        </w:r>
        <w:r>
          <w:rPr>
            <w:rStyle w:val="Hyperlink1"/>
            <w:rtl/>
          </w:rPr>
          <w:t>’</w:t>
        </w:r>
        <w:r>
          <w:rPr>
            <w:rStyle w:val="Hyperlink1"/>
          </w:rPr>
          <w:t>.</w:t>
        </w:r>
      </w:hyperlink>
      <w:r>
        <w:t xml:space="preserve"> </w:t>
      </w:r>
      <w:r>
        <w:rPr>
          <w:b/>
          <w:bCs/>
          <w:i/>
          <w:iCs/>
        </w:rPr>
        <w:t>Academy of Management Annual Conferenc</w:t>
      </w:r>
      <w:r>
        <w:rPr>
          <w:b/>
          <w:bCs/>
          <w:i/>
          <w:iCs/>
        </w:rPr>
        <w:t>e</w:t>
      </w:r>
      <w:r>
        <w:t>, 2018. Chicago, IL.</w:t>
      </w:r>
    </w:p>
    <w:p w14:paraId="4FF7ADD9" w14:textId="77777777" w:rsidR="00820931" w:rsidRDefault="00AF2F00">
      <w:pPr>
        <w:pStyle w:val="Body"/>
        <w:spacing w:before="20" w:after="20" w:line="300" w:lineRule="auto"/>
      </w:pPr>
      <w:r>
        <w:rPr>
          <w:b/>
          <w:bCs/>
        </w:rPr>
        <w:t>Yang, R</w:t>
      </w:r>
      <w:r>
        <w:t>.</w:t>
      </w:r>
      <w:r>
        <w:rPr>
          <w:rFonts w:ascii="Calibri" w:hAnsi="Calibri"/>
        </w:rPr>
        <w:t xml:space="preserve"> </w:t>
      </w:r>
      <w:r>
        <w:t xml:space="preserve">Balance of Power in Social Defense as the Determinants of Venture Exit Route. </w:t>
      </w:r>
      <w:r>
        <w:rPr>
          <w:b/>
          <w:bCs/>
          <w:i/>
          <w:iCs/>
        </w:rPr>
        <w:t>Strategic Management Society Annual Conference</w:t>
      </w:r>
      <w:r>
        <w:t>, 2017. Houston, TX.</w:t>
      </w:r>
    </w:p>
    <w:p w14:paraId="6BD5387E" w14:textId="77777777" w:rsidR="00820931" w:rsidRDefault="00AF2F00">
      <w:pPr>
        <w:pStyle w:val="Body"/>
        <w:spacing w:before="20" w:after="20" w:line="300" w:lineRule="auto"/>
      </w:pPr>
      <w:r>
        <w:rPr>
          <w:b/>
          <w:bCs/>
        </w:rPr>
        <w:t>Yang, R</w:t>
      </w:r>
      <w:r>
        <w:t>.</w:t>
      </w:r>
      <w:r>
        <w:rPr>
          <w:rFonts w:ascii="Calibri" w:hAnsi="Calibri"/>
        </w:rPr>
        <w:t xml:space="preserve"> </w:t>
      </w:r>
      <w:hyperlink r:id="rId17" w:history="1">
        <w:r>
          <w:rPr>
            <w:rStyle w:val="Hyperlink1"/>
          </w:rPr>
          <w:t>Acquire to Balance: The Effect of Positional Imbalance on Acquisition Behavior.</w:t>
        </w:r>
      </w:hyperlink>
      <w:r>
        <w:t xml:space="preserve"> </w:t>
      </w:r>
      <w:r>
        <w:rPr>
          <w:b/>
          <w:bCs/>
          <w:i/>
          <w:iCs/>
        </w:rPr>
        <w:t>Academy of Management Annual Conference</w:t>
      </w:r>
      <w:r>
        <w:rPr>
          <w:lang w:val="it-IT"/>
        </w:rPr>
        <w:t>, 2017. Atlanta, GA.</w:t>
      </w:r>
    </w:p>
    <w:p w14:paraId="6DE531BB" w14:textId="77777777" w:rsidR="00820931" w:rsidRDefault="00AF2F00">
      <w:pPr>
        <w:pStyle w:val="Body"/>
        <w:spacing w:before="20" w:after="20" w:line="300" w:lineRule="auto"/>
      </w:pPr>
      <w:r>
        <w:rPr>
          <w:b/>
          <w:bCs/>
        </w:rPr>
        <w:t>Yang, R</w:t>
      </w:r>
      <w:r>
        <w:t>. Cross-industry Competitive Dynamics and Incumbents</w:t>
      </w:r>
      <w:r>
        <w:rPr>
          <w:rtl/>
        </w:rPr>
        <w:t xml:space="preserve">’ </w:t>
      </w:r>
      <w:r>
        <w:t xml:space="preserve">Defensive Capabilities. </w:t>
      </w:r>
      <w:r>
        <w:rPr>
          <w:b/>
          <w:bCs/>
          <w:i/>
          <w:iCs/>
        </w:rPr>
        <w:t>Strategic Management</w:t>
      </w:r>
      <w:r>
        <w:rPr>
          <w:b/>
          <w:bCs/>
          <w:i/>
          <w:iCs/>
        </w:rPr>
        <w:t xml:space="preserve"> Society Annual Conference</w:t>
      </w:r>
      <w:r>
        <w:t>, 2015. Denver, CO</w:t>
      </w:r>
      <w:bookmarkEnd w:id="15"/>
      <w:r>
        <w:t>.</w:t>
      </w:r>
    </w:p>
    <w:p w14:paraId="0CB1CBCC" w14:textId="77777777" w:rsidR="00820931" w:rsidRDefault="00820931">
      <w:pPr>
        <w:pStyle w:val="Body"/>
        <w:spacing w:before="20" w:after="20" w:line="300" w:lineRule="auto"/>
      </w:pPr>
    </w:p>
    <w:p w14:paraId="1BE40423" w14:textId="77777777" w:rsidR="00820931" w:rsidRDefault="00AF2F00">
      <w:pPr>
        <w:pStyle w:val="Body"/>
        <w:pBdr>
          <w:bottom w:val="single" w:sz="6" w:space="1" w:color="000000"/>
        </w:pBdr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HONORS/AWARDS</w:t>
      </w:r>
    </w:p>
    <w:p w14:paraId="157F80F1" w14:textId="77777777" w:rsidR="00820931" w:rsidRDefault="00AF2F00">
      <w:pPr>
        <w:pStyle w:val="Body"/>
        <w:spacing w:before="120" w:after="120"/>
        <w:jc w:val="both"/>
      </w:pPr>
      <w:r>
        <w:t>NSFC Research Grant                                                                                                                2021</w:t>
      </w:r>
    </w:p>
    <w:p w14:paraId="5782694D" w14:textId="77777777" w:rsidR="00820931" w:rsidRDefault="00AF2F00">
      <w:pPr>
        <w:pStyle w:val="Body"/>
        <w:spacing w:before="120" w:after="120"/>
        <w:jc w:val="both"/>
      </w:pPr>
      <w:r>
        <w:t>Best Paper Proceedings, Academy of Management (</w:t>
      </w:r>
      <w:proofErr w:type="gramStart"/>
      <w:r>
        <w:t xml:space="preserve">AOM)   </w:t>
      </w:r>
      <w:proofErr w:type="gramEnd"/>
      <w:r>
        <w:t xml:space="preserve">     </w:t>
      </w:r>
      <w:r>
        <w:t xml:space="preserve">                                             2019       </w:t>
      </w:r>
    </w:p>
    <w:p w14:paraId="410EA150" w14:textId="77777777" w:rsidR="00820931" w:rsidRDefault="00AF2F00">
      <w:pPr>
        <w:pStyle w:val="Body"/>
        <w:spacing w:before="120" w:after="120"/>
        <w:jc w:val="both"/>
      </w:pPr>
      <w:r>
        <w:rPr>
          <w:lang w:val="de-DE"/>
        </w:rPr>
        <w:t xml:space="preserve">Best PhD Paper Finalist, Strategic Management Society (SMS)                                             </w:t>
      </w:r>
      <w:r>
        <w:t xml:space="preserve"> 2019</w:t>
      </w:r>
    </w:p>
    <w:p w14:paraId="694F5AF1" w14:textId="77777777" w:rsidR="00820931" w:rsidRDefault="00AF2F00">
      <w:pPr>
        <w:pStyle w:val="Body"/>
        <w:spacing w:before="120" w:after="120"/>
        <w:jc w:val="both"/>
      </w:pPr>
      <w:r>
        <w:rPr>
          <w:lang w:val="de-DE"/>
        </w:rPr>
        <w:t xml:space="preserve">Best Paper Runner-up, Strategic Management Society (SMS, Corporate Strategy IG)          </w:t>
      </w:r>
      <w:r>
        <w:rPr>
          <w:lang w:val="de-DE"/>
        </w:rPr>
        <w:t xml:space="preserve">  2019</w:t>
      </w:r>
    </w:p>
    <w:p w14:paraId="2460CA6F" w14:textId="77777777" w:rsidR="00820931" w:rsidRDefault="00AF2F00">
      <w:pPr>
        <w:pStyle w:val="Body"/>
        <w:spacing w:before="120" w:after="120"/>
        <w:jc w:val="both"/>
      </w:pPr>
      <w:r>
        <w:t>Dissertation Year Grant, University of California, Riverside                                                    2019</w:t>
      </w:r>
    </w:p>
    <w:p w14:paraId="3042D9F8" w14:textId="77777777" w:rsidR="00820931" w:rsidRDefault="00AF2F00">
      <w:pPr>
        <w:pStyle w:val="Body"/>
        <w:spacing w:before="120" w:after="120"/>
        <w:jc w:val="both"/>
      </w:pPr>
      <w:r>
        <w:t xml:space="preserve">Innovation and Entrepreneurship Award (UCR Office of Technology </w:t>
      </w:r>
      <w:proofErr w:type="gramStart"/>
      <w:r>
        <w:t xml:space="preserve">Partnerships)   </w:t>
      </w:r>
      <w:proofErr w:type="gramEnd"/>
      <w:r>
        <w:t xml:space="preserve">             2019</w:t>
      </w:r>
    </w:p>
    <w:p w14:paraId="0FB0CA2D" w14:textId="77777777" w:rsidR="00820931" w:rsidRDefault="00AF2F00">
      <w:pPr>
        <w:pStyle w:val="Body"/>
        <w:spacing w:before="120" w:after="120"/>
        <w:jc w:val="both"/>
      </w:pPr>
      <w:r>
        <w:t>AGSM Scholarship, School of Busine</w:t>
      </w:r>
      <w:r>
        <w:t>ss, University of California, Riverside                          2019</w:t>
      </w:r>
    </w:p>
    <w:p w14:paraId="0C48D3FA" w14:textId="77777777" w:rsidR="00820931" w:rsidRDefault="00AF2F00">
      <w:pPr>
        <w:pStyle w:val="Body"/>
        <w:spacing w:before="120" w:after="120"/>
        <w:jc w:val="both"/>
      </w:pPr>
      <w:r>
        <w:t>Amnon Rapoport Endowed Ph.D. Research Award                                                                  2018</w:t>
      </w:r>
    </w:p>
    <w:p w14:paraId="60F8D710" w14:textId="77777777" w:rsidR="00820931" w:rsidRDefault="00AF2F00">
      <w:pPr>
        <w:pStyle w:val="Body"/>
        <w:spacing w:before="120" w:after="120"/>
        <w:jc w:val="both"/>
      </w:pPr>
      <w:r>
        <w:t xml:space="preserve">Doctoral Fellowship, University of California, Riverside                </w:t>
      </w:r>
      <w:r>
        <w:t xml:space="preserve">                             2014 – 2019</w:t>
      </w:r>
    </w:p>
    <w:p w14:paraId="455F7853" w14:textId="77777777" w:rsidR="00820931" w:rsidRDefault="00AF2F00">
      <w:pPr>
        <w:pStyle w:val="Body"/>
        <w:spacing w:before="120" w:after="120"/>
        <w:jc w:val="both"/>
      </w:pPr>
      <w:r>
        <w:t>Dean</w:t>
      </w:r>
      <w:r>
        <w:rPr>
          <w:rtl/>
        </w:rPr>
        <w:t>’</w:t>
      </w:r>
      <w:r>
        <w:rPr>
          <w:lang w:val="de-DE"/>
        </w:rPr>
        <w:t xml:space="preserve">s Scholarship, University of San Diego                                                                2011 </w:t>
      </w:r>
      <w:r>
        <w:t>– 2013</w:t>
      </w:r>
    </w:p>
    <w:p w14:paraId="7A97D720" w14:textId="77777777" w:rsidR="00820931" w:rsidRDefault="00AF2F00">
      <w:pPr>
        <w:pStyle w:val="Body"/>
        <w:spacing w:before="120" w:after="120"/>
        <w:jc w:val="both"/>
      </w:pPr>
      <w:bookmarkStart w:id="16" w:name="OLE_LINK37"/>
      <w:r>
        <w:lastRenderedPageBreak/>
        <w:t>B</w:t>
      </w:r>
      <w:bookmarkStart w:id="17" w:name="OLE_LINK38"/>
      <w:bookmarkEnd w:id="16"/>
      <w:r>
        <w:t xml:space="preserve">est Graduate Thesis, Capital University of Economics and Business                              </w:t>
      </w:r>
      <w:r>
        <w:t xml:space="preserve">       2010</w:t>
      </w:r>
      <w:bookmarkEnd w:id="17"/>
    </w:p>
    <w:p w14:paraId="2E24D1B3" w14:textId="77777777" w:rsidR="00820931" w:rsidRDefault="00AF2F00">
      <w:pPr>
        <w:pStyle w:val="Body"/>
        <w:spacing w:before="120" w:after="120"/>
        <w:jc w:val="both"/>
      </w:pPr>
      <w:bookmarkStart w:id="18" w:name="OLE_LINK34"/>
      <w:r>
        <w:t>H</w:t>
      </w:r>
      <w:bookmarkStart w:id="19" w:name="OLE_LINK35"/>
      <w:bookmarkEnd w:id="18"/>
      <w:r>
        <w:t>R</w:t>
      </w:r>
      <w:bookmarkStart w:id="20" w:name="OLE_LINK36"/>
      <w:bookmarkEnd w:id="19"/>
      <w:r>
        <w:t xml:space="preserve">A </w:t>
      </w:r>
      <w:proofErr w:type="spellStart"/>
      <w:r>
        <w:t>Scholarsh</w:t>
      </w:r>
      <w:bookmarkEnd w:id="20"/>
      <w:proofErr w:type="spellEnd"/>
      <w:r>
        <w:rPr>
          <w:lang w:val="de-DE"/>
        </w:rPr>
        <w:t xml:space="preserve">ip (by Association of Foreign and Chinese </w:t>
      </w:r>
      <w:proofErr w:type="gramStart"/>
      <w:r>
        <w:rPr>
          <w:lang w:val="de-DE"/>
        </w:rPr>
        <w:t xml:space="preserve">Enterprises)   </w:t>
      </w:r>
      <w:proofErr w:type="gramEnd"/>
      <w:r>
        <w:rPr>
          <w:lang w:val="de-DE"/>
        </w:rPr>
        <w:t xml:space="preserve">                               </w:t>
      </w:r>
      <w:r>
        <w:t xml:space="preserve"> 2009</w:t>
      </w:r>
    </w:p>
    <w:p w14:paraId="558D893B" w14:textId="77777777" w:rsidR="00820931" w:rsidRDefault="00AF2F00">
      <w:pPr>
        <w:pStyle w:val="Body"/>
        <w:spacing w:before="120"/>
        <w:jc w:val="both"/>
      </w:pPr>
      <w:r>
        <w:t>Graduate Research Scholarship, Capital University of Economics and Business                     2009</w:t>
      </w:r>
    </w:p>
    <w:sectPr w:rsidR="00820931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FE3E4" w14:textId="77777777" w:rsidR="00C8178C" w:rsidRDefault="00C8178C">
      <w:r>
        <w:separator/>
      </w:r>
    </w:p>
  </w:endnote>
  <w:endnote w:type="continuationSeparator" w:id="0">
    <w:p w14:paraId="0969BA17" w14:textId="77777777" w:rsidR="00C8178C" w:rsidRDefault="00C8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5C7A" w14:textId="6F37F0D5" w:rsidR="00820931" w:rsidRDefault="00AF2F00">
    <w:pPr>
      <w:pStyle w:val="a4"/>
      <w:tabs>
        <w:tab w:val="clear" w:pos="9360"/>
        <w:tab w:val="right" w:pos="9340"/>
      </w:tabs>
      <w:jc w:val="right"/>
    </w:pPr>
    <w:r>
      <w:rPr>
        <w:color w:val="404040"/>
        <w:u w:color="404040"/>
      </w:rPr>
      <w:t xml:space="preserve">Rui Yang | C.V. | Page </w:t>
    </w:r>
    <w:r>
      <w:rPr>
        <w:color w:val="404040"/>
        <w:u w:color="404040"/>
      </w:rPr>
      <w:fldChar w:fldCharType="begin"/>
    </w:r>
    <w:r>
      <w:rPr>
        <w:color w:val="404040"/>
        <w:u w:color="404040"/>
      </w:rPr>
      <w:instrText xml:space="preserve"> PAGE </w:instrText>
    </w:r>
    <w:r>
      <w:rPr>
        <w:color w:val="404040"/>
        <w:u w:color="404040"/>
      </w:rPr>
      <w:fldChar w:fldCharType="separate"/>
    </w:r>
    <w:r w:rsidR="007D5974">
      <w:rPr>
        <w:noProof/>
        <w:color w:val="404040"/>
        <w:u w:color="404040"/>
      </w:rPr>
      <w:t>2</w:t>
    </w:r>
    <w:r>
      <w:rPr>
        <w:color w:val="404040"/>
        <w:u w:color="404040"/>
      </w:rPr>
      <w:fldChar w:fldCharType="end"/>
    </w:r>
    <w:r>
      <w:rPr>
        <w:color w:val="404040"/>
        <w:u w:color="404040"/>
      </w:rPr>
      <w:t xml:space="preserve"> of </w:t>
    </w:r>
    <w:r>
      <w:rPr>
        <w:color w:val="404040"/>
        <w:u w:color="404040"/>
      </w:rPr>
      <w:fldChar w:fldCharType="begin"/>
    </w:r>
    <w:r>
      <w:rPr>
        <w:color w:val="404040"/>
        <w:u w:color="404040"/>
      </w:rPr>
      <w:instrText xml:space="preserve"> NUMPAGES </w:instrText>
    </w:r>
    <w:r>
      <w:rPr>
        <w:color w:val="404040"/>
        <w:u w:color="404040"/>
      </w:rPr>
      <w:fldChar w:fldCharType="separate"/>
    </w:r>
    <w:r w:rsidR="007D5974">
      <w:rPr>
        <w:noProof/>
        <w:color w:val="404040"/>
        <w:u w:color="404040"/>
      </w:rPr>
      <w:t>2</w:t>
    </w:r>
    <w:r>
      <w:rPr>
        <w:color w:val="404040"/>
        <w:u w:color="40404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5C6D" w14:textId="422A6981" w:rsidR="00820931" w:rsidRDefault="00AF2F00">
    <w:pPr>
      <w:pStyle w:val="a4"/>
      <w:tabs>
        <w:tab w:val="clear" w:pos="9360"/>
        <w:tab w:val="right" w:pos="9340"/>
      </w:tabs>
      <w:jc w:val="right"/>
    </w:pPr>
    <w:r>
      <w:rPr>
        <w:color w:val="404040"/>
        <w:u w:color="404040"/>
      </w:rPr>
      <w:t xml:space="preserve">Rui Yang | C.V. | Page </w:t>
    </w:r>
    <w:r>
      <w:rPr>
        <w:color w:val="404040"/>
        <w:u w:color="404040"/>
      </w:rPr>
      <w:fldChar w:fldCharType="begin"/>
    </w:r>
    <w:r>
      <w:rPr>
        <w:color w:val="404040"/>
        <w:u w:color="404040"/>
      </w:rPr>
      <w:instrText xml:space="preserve"> PAGE </w:instrText>
    </w:r>
    <w:r>
      <w:rPr>
        <w:color w:val="404040"/>
        <w:u w:color="404040"/>
      </w:rPr>
      <w:fldChar w:fldCharType="separate"/>
    </w:r>
    <w:r>
      <w:rPr>
        <w:noProof/>
        <w:color w:val="404040"/>
        <w:u w:color="404040"/>
      </w:rPr>
      <w:t>1</w:t>
    </w:r>
    <w:r>
      <w:rPr>
        <w:color w:val="404040"/>
        <w:u w:color="404040"/>
      </w:rPr>
      <w:fldChar w:fldCharType="end"/>
    </w:r>
    <w:r>
      <w:rPr>
        <w:color w:val="404040"/>
        <w:u w:color="404040"/>
      </w:rPr>
      <w:t xml:space="preserve"> of </w:t>
    </w:r>
    <w:r>
      <w:rPr>
        <w:color w:val="404040"/>
        <w:u w:color="404040"/>
      </w:rPr>
      <w:fldChar w:fldCharType="begin"/>
    </w:r>
    <w:r>
      <w:rPr>
        <w:color w:val="404040"/>
        <w:u w:color="404040"/>
      </w:rPr>
      <w:instrText xml:space="preserve"> NUMPAGES </w:instrText>
    </w:r>
    <w:r>
      <w:rPr>
        <w:color w:val="404040"/>
        <w:u w:color="404040"/>
      </w:rPr>
      <w:fldChar w:fldCharType="separate"/>
    </w:r>
    <w:r>
      <w:rPr>
        <w:noProof/>
        <w:color w:val="404040"/>
        <w:u w:color="404040"/>
      </w:rPr>
      <w:t>2</w:t>
    </w:r>
    <w:r>
      <w:rPr>
        <w:color w:val="404040"/>
        <w:u w:color="4040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15BEE" w14:textId="77777777" w:rsidR="00C8178C" w:rsidRDefault="00C8178C">
      <w:r>
        <w:separator/>
      </w:r>
    </w:p>
  </w:footnote>
  <w:footnote w:type="continuationSeparator" w:id="0">
    <w:p w14:paraId="792CABDF" w14:textId="77777777" w:rsidR="00C8178C" w:rsidRDefault="00C8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3483" w14:textId="7C03D484" w:rsidR="00820931" w:rsidRDefault="00AF2F00">
    <w:pPr>
      <w:pStyle w:val="a4"/>
      <w:tabs>
        <w:tab w:val="clear" w:pos="9360"/>
        <w:tab w:val="right" w:pos="9340"/>
      </w:tabs>
      <w:jc w:val="right"/>
    </w:pPr>
    <w:r>
      <w:rPr>
        <w:color w:val="404040"/>
        <w:u w:color="404040"/>
      </w:rPr>
      <w:t xml:space="preserve">Rui Yang | C.V. | September 2023 | Page </w:t>
    </w:r>
    <w:r>
      <w:rPr>
        <w:color w:val="404040"/>
        <w:u w:color="404040"/>
      </w:rPr>
      <w:fldChar w:fldCharType="begin"/>
    </w:r>
    <w:r>
      <w:rPr>
        <w:color w:val="404040"/>
        <w:u w:color="404040"/>
      </w:rPr>
      <w:instrText xml:space="preserve"> PAGE </w:instrText>
    </w:r>
    <w:r>
      <w:rPr>
        <w:color w:val="404040"/>
        <w:u w:color="404040"/>
      </w:rPr>
      <w:fldChar w:fldCharType="separate"/>
    </w:r>
    <w:r w:rsidR="007D5974">
      <w:rPr>
        <w:noProof/>
        <w:color w:val="404040"/>
        <w:u w:color="404040"/>
      </w:rPr>
      <w:t>2</w:t>
    </w:r>
    <w:r>
      <w:rPr>
        <w:color w:val="404040"/>
        <w:u w:color="404040"/>
      </w:rPr>
      <w:fldChar w:fldCharType="end"/>
    </w:r>
    <w:r>
      <w:rPr>
        <w:color w:val="404040"/>
        <w:u w:color="404040"/>
      </w:rPr>
      <w:t xml:space="preserve"> of </w:t>
    </w:r>
    <w:r>
      <w:rPr>
        <w:color w:val="404040"/>
        <w:u w:color="404040"/>
      </w:rPr>
      <w:fldChar w:fldCharType="begin"/>
    </w:r>
    <w:r>
      <w:rPr>
        <w:color w:val="404040"/>
        <w:u w:color="404040"/>
      </w:rPr>
      <w:instrText xml:space="preserve"> NUMPAGES </w:instrText>
    </w:r>
    <w:r>
      <w:rPr>
        <w:color w:val="404040"/>
        <w:u w:color="404040"/>
      </w:rPr>
      <w:fldChar w:fldCharType="separate"/>
    </w:r>
    <w:r w:rsidR="007D5974">
      <w:rPr>
        <w:noProof/>
        <w:color w:val="404040"/>
        <w:u w:color="404040"/>
      </w:rPr>
      <w:t>2</w:t>
    </w:r>
    <w:r>
      <w:rPr>
        <w:color w:val="404040"/>
        <w:u w:color="4040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D402" w14:textId="151C36C4" w:rsidR="00820931" w:rsidRDefault="00AF2F00">
    <w:pPr>
      <w:pStyle w:val="a5"/>
      <w:tabs>
        <w:tab w:val="clear" w:pos="9360"/>
        <w:tab w:val="right" w:pos="9340"/>
      </w:tabs>
      <w:jc w:val="right"/>
    </w:pPr>
    <w:r>
      <w:rPr>
        <w:color w:val="535353"/>
      </w:rPr>
      <w:t>June</w:t>
    </w:r>
    <w:r>
      <w:rPr>
        <w:color w:val="404040"/>
        <w:u w:color="404040"/>
      </w:rPr>
      <w:t xml:space="preserve"> </w:t>
    </w:r>
    <w:r>
      <w:rPr>
        <w:color w:val="535353"/>
        <w:u w:color="404040"/>
      </w:rPr>
      <w:t>2025</w:t>
    </w:r>
    <w:r>
      <w:rPr>
        <w:color w:val="404040"/>
        <w:u w:color="404040"/>
      </w:rPr>
      <w:t xml:space="preserve"> | </w:t>
    </w:r>
    <w:r>
      <w:rPr>
        <w:color w:val="535353"/>
        <w:u w:color="404040"/>
      </w:rPr>
      <w:t>Page</w:t>
    </w:r>
    <w:r>
      <w:rPr>
        <w:color w:val="404040"/>
        <w:u w:color="404040"/>
      </w:rPr>
      <w:t xml:space="preserve"> </w:t>
    </w:r>
    <w:r>
      <w:rPr>
        <w:color w:val="535353"/>
        <w:u w:color="404040"/>
      </w:rPr>
      <w:fldChar w:fldCharType="begin"/>
    </w:r>
    <w:r>
      <w:rPr>
        <w:color w:val="535353"/>
        <w:u w:color="404040"/>
      </w:rPr>
      <w:instrText xml:space="preserve"> PAGE </w:instrText>
    </w:r>
    <w:r>
      <w:rPr>
        <w:color w:val="535353"/>
        <w:u w:color="404040"/>
      </w:rPr>
      <w:fldChar w:fldCharType="separate"/>
    </w:r>
    <w:r>
      <w:rPr>
        <w:noProof/>
        <w:color w:val="535353"/>
        <w:u w:color="404040"/>
      </w:rPr>
      <w:t>1</w:t>
    </w:r>
    <w:r>
      <w:rPr>
        <w:color w:val="535353"/>
        <w:u w:color="404040"/>
      </w:rPr>
      <w:fldChar w:fldCharType="end"/>
    </w:r>
    <w:r>
      <w:rPr>
        <w:color w:val="535353"/>
        <w:u w:color="404040"/>
      </w:rPr>
      <w:t xml:space="preserve"> of </w:t>
    </w:r>
    <w:r>
      <w:rPr>
        <w:color w:val="535353"/>
        <w:u w:color="404040"/>
      </w:rPr>
      <w:fldChar w:fldCharType="begin"/>
    </w:r>
    <w:r>
      <w:rPr>
        <w:color w:val="535353"/>
        <w:u w:color="404040"/>
      </w:rPr>
      <w:instrText xml:space="preserve"> NUMPAGES </w:instrText>
    </w:r>
    <w:r>
      <w:rPr>
        <w:color w:val="535353"/>
        <w:u w:color="404040"/>
      </w:rPr>
      <w:fldChar w:fldCharType="separate"/>
    </w:r>
    <w:r>
      <w:rPr>
        <w:noProof/>
        <w:color w:val="535353"/>
        <w:u w:color="404040"/>
      </w:rPr>
      <w:t>2</w:t>
    </w:r>
    <w:r>
      <w:rPr>
        <w:color w:val="535353"/>
        <w:u w:color="40404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1"/>
    <w:rsid w:val="007D5974"/>
    <w:rsid w:val="00820931"/>
    <w:rsid w:val="0097372B"/>
    <w:rsid w:val="00AF2F00"/>
    <w:rsid w:val="00C8178C"/>
    <w:rsid w:val="00D6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9BB22"/>
  <w15:docId w15:val="{10D3F568-EB59-FA41-A096-D4A53BE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widowControl w:val="0"/>
      <w:ind w:left="72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outline w:val="0"/>
      <w:color w:val="000000"/>
      <w:u w:val="none" w:color="000000"/>
    </w:rPr>
  </w:style>
  <w:style w:type="character" w:customStyle="1" w:styleId="Hyperlink2">
    <w:name w:val="Hyperlink.2"/>
    <w:basedOn w:val="Hyperlink0"/>
    <w:rPr>
      <w:outline w:val="0"/>
      <w:color w:val="000000"/>
      <w:u w:val="none" w:color="0563C1"/>
    </w:rPr>
  </w:style>
  <w:style w:type="character" w:customStyle="1" w:styleId="UnresolvedMention">
    <w:name w:val="Unresolved Mention"/>
    <w:basedOn w:val="a0"/>
    <w:uiPriority w:val="99"/>
    <w:semiHidden/>
    <w:unhideWhenUsed/>
    <w:rsid w:val="00D6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aom.org/doi/10.5465/AMBPP.2019.136" TargetMode="External"/><Relationship Id="rId13" Type="http://schemas.openxmlformats.org/officeDocument/2006/relationships/hyperlink" Target="https://journals.aom.org/doi/10.5465/AMBPP.2019.136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doi.org/10.1057/s41267-025-00789-9" TargetMode="External"/><Relationship Id="rId12" Type="http://schemas.openxmlformats.org/officeDocument/2006/relationships/hyperlink" Target="https://journals.aom.org/doi/10.5465/AMBPP.2020.15228abstract" TargetMode="External"/><Relationship Id="rId17" Type="http://schemas.openxmlformats.org/officeDocument/2006/relationships/hyperlink" Target="https://journals.aom.org/doi/abs/10.5465/AMBPP.2017.17846abstra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urnals.aom.org/doi/abs/10.5465/AMBPP.2018.11394abstract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doi.org/10.1057/s41267-025-00789-9" TargetMode="External"/><Relationship Id="rId11" Type="http://schemas.openxmlformats.org/officeDocument/2006/relationships/hyperlink" Target="https://legacy.strategicmanagement.net/toronto/tools/session-details?sessionId=26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journals.aom.org/doi/abs/10.5465/AMBPP.2018.13942abstrac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nlinelibrary.wiley.com/doi/abs/10.1111/poms.12827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journals.aom.org/doi/10.5465/AMBPP.2019.136" TargetMode="External"/><Relationship Id="rId14" Type="http://schemas.openxmlformats.org/officeDocument/2006/relationships/hyperlink" Target="https://www.strategicmanagement.net/minneapolis/tools/my-sessi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4795</Characters>
  <Application>Microsoft Office Word</Application>
  <DocSecurity>4</DocSecurity>
  <Lines>72</Lines>
  <Paragraphs>35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2025-06-13T03:21:00Z</dcterms:created>
  <dcterms:modified xsi:type="dcterms:W3CDTF">2025-06-13T03:21:00Z</dcterms:modified>
</cp:coreProperties>
</file>